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8854" w14:textId="77777777" w:rsidR="00D944E2" w:rsidRPr="00930162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78B83D24">
          <v:shape id="_x0000_s1039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18169E" w:rsidRPr="00930162">
        <w:rPr>
          <w:rFonts w:ascii="Futura Std Medium" w:hAnsi="Futura Std Medium"/>
          <w:b/>
          <w:sz w:val="24"/>
        </w:rPr>
        <w:t>SPECIFICATIONS</w:t>
      </w:r>
    </w:p>
    <w:p w14:paraId="1087D0F1" w14:textId="07495FE4" w:rsidR="00D944E2" w:rsidRPr="00930162" w:rsidRDefault="0018169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930162">
        <w:rPr>
          <w:rFonts w:ascii="Futura Std Medium" w:hAnsi="Futura Std Medium"/>
          <w:w w:val="105"/>
          <w:shd w:val="clear" w:color="auto" w:fill="DFDFDF"/>
        </w:rPr>
        <w:t>BI</w:t>
      </w:r>
      <w:r w:rsidRPr="00930162">
        <w:rPr>
          <w:rFonts w:ascii="Futura Std Medium" w:hAnsi="Futura Std Medium"/>
          <w:spacing w:val="-27"/>
          <w:w w:val="105"/>
          <w:shd w:val="clear" w:color="auto" w:fill="DFDFDF"/>
        </w:rPr>
        <w:t xml:space="preserve"> </w:t>
      </w:r>
      <w:r w:rsidRPr="00930162">
        <w:rPr>
          <w:rFonts w:ascii="Futura Std Medium" w:hAnsi="Futura Std Medium"/>
          <w:w w:val="105"/>
          <w:shd w:val="clear" w:color="auto" w:fill="DFDFDF"/>
        </w:rPr>
        <w:t>FIX</w:t>
      </w:r>
      <w:r w:rsidR="00981BA3">
        <w:rPr>
          <w:rFonts w:ascii="Futura Std Medium" w:hAnsi="Futura Std Medium"/>
          <w:w w:val="105"/>
          <w:shd w:val="clear" w:color="auto" w:fill="DFDFDF"/>
        </w:rPr>
        <w:t xml:space="preserve"> 300</w:t>
      </w:r>
      <w:r w:rsidRPr="00930162">
        <w:rPr>
          <w:rFonts w:ascii="Futura Std Medium" w:hAnsi="Futura Std Medium"/>
          <w:shd w:val="clear" w:color="auto" w:fill="DFDFDF"/>
        </w:rPr>
        <w:tab/>
      </w:r>
    </w:p>
    <w:p w14:paraId="3B9608BE" w14:textId="77777777" w:rsidR="00930162" w:rsidRPr="00930162" w:rsidRDefault="00930162" w:rsidP="00802A5C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</w:p>
    <w:p w14:paraId="45675989" w14:textId="750AD4E3" w:rsidR="00D944E2" w:rsidRPr="00930162" w:rsidRDefault="0018169E" w:rsidP="00802A5C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Supply and installation of two-component amphibious, styrene-free vinylester chemical anchorage for the rapid, high-performance fixing of connectors and reinforcing bars, even in a damp or completely wet environment, consisting of two components (A+B) mixed through the appropriate nozzle at the time of extrusion.</w:t>
      </w:r>
    </w:p>
    <w:p w14:paraId="28E2A826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59894E" w14:textId="77777777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The product must be used for:</w:t>
      </w:r>
    </w:p>
    <w:p w14:paraId="77F54475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High performance chemical anchoring of connectors for structural cracked and non-cracked concrete reinforcement</w:t>
      </w:r>
    </w:p>
    <w:p w14:paraId="17503584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Anchoring of iron tools in the casting</w:t>
      </w:r>
    </w:p>
    <w:p w14:paraId="7B21C9EA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308"/>
        </w:tabs>
        <w:spacing w:before="0"/>
        <w:ind w:left="142" w:right="214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Anchoring of metal bars in a wet environment or subject to permanent humidity, even in marine or industrial environment, on vertical or horizontal surfaces</w:t>
      </w:r>
    </w:p>
    <w:p w14:paraId="5A4C025A" w14:textId="77777777" w:rsidR="00D944E2" w:rsidRPr="00930162" w:rsidRDefault="0018169E" w:rsidP="00802A5C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Anchoring of various metal elements in the plant engineering, medical, industrial, construction sector, etc...</w:t>
      </w:r>
    </w:p>
    <w:p w14:paraId="310329B6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63FDFC" w14:textId="77777777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5413A8B4" w14:textId="4646B784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CE Certification according to EAD 330499-01-0601 ETA 20/0352</w:t>
      </w:r>
    </w:p>
    <w:p w14:paraId="21FB1441" w14:textId="05DA39AB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E30407" w14:textId="77777777" w:rsidR="00930162" w:rsidRPr="00930162" w:rsidRDefault="0093016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EA8A8E" w14:textId="4B1F37B8" w:rsidR="00FF4185" w:rsidRPr="00802A5C" w:rsidRDefault="00FF4185" w:rsidP="00802A5C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Specification and Values</w:t>
      </w:r>
    </w:p>
    <w:p w14:paraId="28D216EB" w14:textId="77777777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C60B17" w14:textId="7DBAC0CD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Application temperature:</w:t>
      </w:r>
      <w:r w:rsidRPr="00930162">
        <w:rPr>
          <w:rFonts w:ascii="Futura Std Light" w:hAnsi="Futura Std Light"/>
          <w:sz w:val="20"/>
          <w:szCs w:val="20"/>
        </w:rPr>
        <w:t xml:space="preserve"> -10°C + 40°C</w:t>
      </w:r>
    </w:p>
    <w:p w14:paraId="2EA44367" w14:textId="218BE240" w:rsidR="00FF4185" w:rsidRPr="00930162" w:rsidRDefault="00FF4185" w:rsidP="00802A5C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Chemical resistance:</w:t>
      </w:r>
      <w:r w:rsidRPr="00930162">
        <w:rPr>
          <w:rFonts w:ascii="Futura Std Light" w:hAnsi="Futura Std Light"/>
          <w:iCs/>
          <w:sz w:val="20"/>
          <w:szCs w:val="20"/>
        </w:rPr>
        <w:t xml:space="preserve"> Excellent</w:t>
      </w:r>
    </w:p>
    <w:p w14:paraId="554A8A8D" w14:textId="138E559D" w:rsidR="00981BA3" w:rsidRPr="00475A58" w:rsidRDefault="00981BA3" w:rsidP="00981BA3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Inizio presa T</w:t>
      </w:r>
      <w:r>
        <w:rPr>
          <w:rFonts w:ascii="Futura Std Medium" w:hAnsi="Futura Std Medium"/>
          <w:b/>
          <w:bCs/>
          <w:sz w:val="20"/>
          <w:szCs w:val="20"/>
          <w:vertAlign w:val="subscript"/>
        </w:rPr>
        <w:t>gel</w:t>
      </w:r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475A58" w:rsidRPr="00475A58">
        <w:rPr>
          <w:rFonts w:ascii="Futura Std Light" w:hAnsi="Futura Std Light"/>
          <w:sz w:val="20"/>
          <w:szCs w:val="20"/>
        </w:rPr>
        <w:t>See technical data sheet table</w:t>
      </w:r>
    </w:p>
    <w:p w14:paraId="7DFBD13C" w14:textId="77777777" w:rsidR="00475A58" w:rsidRPr="00475A58" w:rsidRDefault="00981BA3" w:rsidP="00475A58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Indurimento finale T</w:t>
      </w:r>
      <w:r>
        <w:rPr>
          <w:rFonts w:ascii="Futura Std Medium" w:hAnsi="Futura Std Medium"/>
          <w:b/>
          <w:bCs/>
          <w:sz w:val="20"/>
          <w:szCs w:val="20"/>
          <w:vertAlign w:val="subscript"/>
        </w:rPr>
        <w:t>cure</w:t>
      </w:r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475A58" w:rsidRPr="00475A58">
        <w:rPr>
          <w:rFonts w:ascii="Futura Std Light" w:hAnsi="Futura Std Light"/>
          <w:sz w:val="20"/>
          <w:szCs w:val="20"/>
        </w:rPr>
        <w:t>See technical data sheet table</w:t>
      </w:r>
    </w:p>
    <w:p w14:paraId="1213B885" w14:textId="25C43E46" w:rsidR="00FF4185" w:rsidRPr="00930162" w:rsidRDefault="00FF4185" w:rsidP="00802A5C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Water resistance:</w:t>
      </w:r>
      <w:r w:rsidRPr="00930162">
        <w:rPr>
          <w:rFonts w:ascii="Futura Std Light" w:hAnsi="Futura Std Light"/>
          <w:iCs/>
          <w:sz w:val="20"/>
          <w:szCs w:val="20"/>
        </w:rPr>
        <w:t xml:space="preserve"> Excellent</w:t>
      </w:r>
    </w:p>
    <w:p w14:paraId="080A7C82" w14:textId="7A879CF9" w:rsidR="00FF4185" w:rsidRPr="00930162" w:rsidRDefault="00FF4185" w:rsidP="00802A5C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802A5C">
        <w:rPr>
          <w:rFonts w:ascii="Futura Std Medium" w:hAnsi="Futura Std Medium"/>
          <w:b/>
          <w:bCs/>
          <w:sz w:val="20"/>
          <w:szCs w:val="20"/>
        </w:rPr>
        <w:t>Working temperature:</w:t>
      </w:r>
      <w:r w:rsidRPr="00930162">
        <w:rPr>
          <w:rFonts w:ascii="Futura Std Light" w:hAnsi="Futura Std Light"/>
          <w:iCs/>
          <w:sz w:val="20"/>
          <w:szCs w:val="20"/>
        </w:rPr>
        <w:t xml:space="preserve"> -10°C + 40°C</w:t>
      </w:r>
    </w:p>
    <w:p w14:paraId="3F59DFBA" w14:textId="631E4F24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CF06AD" w14:textId="77777777" w:rsidR="00930162" w:rsidRPr="00930162" w:rsidRDefault="0093016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7A5EA8" w14:textId="72BB08A4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as well as Bi Fix</w:t>
      </w:r>
      <w:r w:rsidR="00981BA3">
        <w:rPr>
          <w:rFonts w:ascii="Futura Std Light" w:hAnsi="Futura Std Light"/>
          <w:sz w:val="20"/>
          <w:szCs w:val="20"/>
        </w:rPr>
        <w:t xml:space="preserve"> 300</w:t>
      </w:r>
      <w:r w:rsidRPr="00930162">
        <w:rPr>
          <w:rFonts w:ascii="Futura Std Light" w:hAnsi="Futura Std Light"/>
          <w:sz w:val="20"/>
          <w:szCs w:val="20"/>
        </w:rPr>
        <w:t xml:space="preserve"> Volteco or a product with equal or superior characteristics.</w:t>
      </w:r>
    </w:p>
    <w:p w14:paraId="1C8E1F50" w14:textId="384E284A" w:rsidR="00D944E2" w:rsidRPr="00930162" w:rsidRDefault="0018169E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1353F018" w14:textId="77777777" w:rsidR="00D944E2" w:rsidRPr="00930162" w:rsidRDefault="0018169E" w:rsidP="00802A5C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930162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930162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62E8CC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DA9F4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1C63F7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29AB57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B9EF36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EBDB14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407E6F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3F3EF0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5E7C7D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BDAB8A1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E9BD9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1A7604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2E211D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B92F14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4FDF10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2D6FFC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2DE419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946CD8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208B8A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DBC6DD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68FBEE" w14:textId="30995F2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E423B4" w14:textId="793A5D45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1918B3" w14:textId="77777777" w:rsidR="00FF4185" w:rsidRPr="00930162" w:rsidRDefault="00FF4185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95A5D0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06F9EC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AEB902" w14:textId="77777777" w:rsidR="00D944E2" w:rsidRPr="00930162" w:rsidRDefault="00D944E2" w:rsidP="00802A5C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FC7F9B" w14:textId="4A1805B2" w:rsidR="00D944E2" w:rsidRPr="00930162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1B619DA4">
          <v:group id="_x0000_s1026" alt="" style="position:absolute;left:0;text-align:left;margin-left:15.05pt;margin-top:-8.15pt;width:110.8pt;height:33.8pt;z-index:15731200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58486FCB" w14:textId="77777777" w:rsidR="00D944E2" w:rsidRDefault="00D944E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8169E" w:rsidRPr="00930162">
        <w:rPr>
          <w:rFonts w:ascii="Futura Std Light" w:hAnsi="Futura Std Light"/>
          <w:sz w:val="16"/>
          <w:szCs w:val="16"/>
        </w:rPr>
        <w:t>EN</w:t>
      </w:r>
      <w:r w:rsidR="0018169E" w:rsidRPr="00930162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Specifications</w:t>
      </w:r>
      <w:r w:rsidR="0018169E" w:rsidRPr="0093016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n.</w:t>
      </w:r>
      <w:r w:rsidR="0018169E" w:rsidRPr="0093016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FN01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CP</w:t>
      </w:r>
      <w:r w:rsidR="0018169E" w:rsidRPr="00930162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0</w:t>
      </w:r>
      <w:r w:rsidR="00981BA3">
        <w:rPr>
          <w:rFonts w:ascii="Futura Std Light" w:hAnsi="Futura Std Light"/>
          <w:sz w:val="16"/>
          <w:szCs w:val="16"/>
        </w:rPr>
        <w:t>1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00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W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|</w:t>
      </w:r>
      <w:r w:rsidR="0018169E" w:rsidRPr="0093016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18169E" w:rsidRPr="00930162">
        <w:rPr>
          <w:rFonts w:ascii="Futura Std Light" w:hAnsi="Futura Std Light"/>
          <w:sz w:val="16"/>
          <w:szCs w:val="16"/>
        </w:rPr>
        <w:t>0</w:t>
      </w:r>
      <w:r w:rsidR="00981BA3">
        <w:rPr>
          <w:rFonts w:ascii="Futura Std Light" w:hAnsi="Futura Std Light"/>
          <w:sz w:val="16"/>
          <w:szCs w:val="16"/>
        </w:rPr>
        <w:t>6</w:t>
      </w:r>
      <w:r w:rsidR="0018169E" w:rsidRPr="00930162">
        <w:rPr>
          <w:rFonts w:ascii="Futura Std Light" w:hAnsi="Futura Std Light"/>
          <w:sz w:val="16"/>
          <w:szCs w:val="16"/>
        </w:rPr>
        <w:t>/2</w:t>
      </w:r>
      <w:r w:rsidR="00981BA3">
        <w:rPr>
          <w:rFonts w:ascii="Futura Std Light" w:hAnsi="Futura Std Light"/>
          <w:sz w:val="16"/>
          <w:szCs w:val="16"/>
        </w:rPr>
        <w:t>4</w:t>
      </w:r>
    </w:p>
    <w:sectPr w:rsidR="00D944E2" w:rsidRPr="00930162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3547"/>
    <w:multiLevelType w:val="hybridMultilevel"/>
    <w:tmpl w:val="4ACE26AA"/>
    <w:lvl w:ilvl="0" w:tplc="8EACFC62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F92C9A4A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B36E00B6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7F5A2772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955A1E76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124A1410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233E4282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E41E077E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B69E4AA6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142750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4E2"/>
    <w:rsid w:val="00075393"/>
    <w:rsid w:val="0018169E"/>
    <w:rsid w:val="00475A58"/>
    <w:rsid w:val="00802A5C"/>
    <w:rsid w:val="0090187D"/>
    <w:rsid w:val="00930162"/>
    <w:rsid w:val="00981BA3"/>
    <w:rsid w:val="00A26039"/>
    <w:rsid w:val="00A42F9B"/>
    <w:rsid w:val="00D944E2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51DCF29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BA3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2022-03-01T07:31:00Z</dcterms:created>
  <dcterms:modified xsi:type="dcterms:W3CDTF">2024-06-07T06:30:00Z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