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1BFF2" w14:textId="77777777" w:rsidR="000E3036" w:rsidRDefault="000E3036" w:rsidP="000E3036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P</w:t>
      </w:r>
      <w:r w:rsidRPr="00A00149">
        <w:rPr>
          <w:rFonts w:ascii="Futura Std Medium" w:hAnsi="Futura Std Medium"/>
          <w:b/>
          <w:bCs/>
          <w:sz w:val="48"/>
          <w:szCs w:val="48"/>
        </w:rPr>
        <w:t>A</w:t>
      </w:r>
      <w:r>
        <w:rPr>
          <w:rFonts w:ascii="Futura Std Medium" w:hAnsi="Futura Std Medium"/>
          <w:b/>
          <w:bCs/>
          <w:sz w:val="48"/>
          <w:szCs w:val="48"/>
        </w:rPr>
        <w:t>INT PROTECTION</w:t>
      </w:r>
    </w:p>
    <w:p w14:paraId="132738C3" w14:textId="77777777" w:rsidR="00E124DA" w:rsidRPr="00E124DA" w:rsidRDefault="00E124DA" w:rsidP="00101D13">
      <w:pPr>
        <w:pStyle w:val="Corpotesto"/>
        <w:ind w:left="160" w:right="493"/>
        <w:jc w:val="both"/>
        <w:rPr>
          <w:rFonts w:ascii="Futura Std Light" w:hAnsi="Futura Std Light"/>
          <w:sz w:val="20"/>
          <w:szCs w:val="20"/>
        </w:rPr>
      </w:pPr>
    </w:p>
    <w:p w14:paraId="20E2D6DD" w14:textId="4B36DF74" w:rsidR="00A74512" w:rsidRPr="00E124DA" w:rsidRDefault="007C1469" w:rsidP="00101D13">
      <w:pPr>
        <w:pStyle w:val="Corpotesto"/>
        <w:ind w:left="160" w:right="493"/>
        <w:jc w:val="both"/>
        <w:rPr>
          <w:rFonts w:ascii="Futura Std Light" w:hAnsi="Futura Std Light"/>
          <w:sz w:val="20"/>
          <w:szCs w:val="20"/>
        </w:rPr>
      </w:pPr>
      <w:r w:rsidRPr="00E124DA">
        <w:rPr>
          <w:rFonts w:ascii="Futura Std Light" w:hAnsi="Futura Std Light"/>
          <w:sz w:val="20"/>
          <w:szCs w:val="20"/>
        </w:rPr>
        <w:t>Supply and installation of protective paint based on acrylic resins in water emulsion with excellent resistance to water and aggressive atmospheric agents, good breathability, and effective anti-carbonation action, capable of neutralizing corrosion phenomena of the reinforcements.</w:t>
      </w:r>
    </w:p>
    <w:p w14:paraId="395992C2" w14:textId="77777777" w:rsidR="00A74512" w:rsidRPr="00E124DA" w:rsidRDefault="007C1469" w:rsidP="00101D13">
      <w:pPr>
        <w:pStyle w:val="Corpotesto"/>
        <w:ind w:left="160" w:right="493"/>
        <w:jc w:val="both"/>
        <w:rPr>
          <w:rFonts w:ascii="Futura Std Light" w:hAnsi="Futura Std Light"/>
          <w:sz w:val="20"/>
          <w:szCs w:val="20"/>
        </w:rPr>
      </w:pPr>
      <w:r w:rsidRPr="00E124DA">
        <w:rPr>
          <w:rFonts w:ascii="Futura Std Light" w:hAnsi="Futura Std Light"/>
          <w:sz w:val="20"/>
          <w:szCs w:val="20"/>
        </w:rPr>
        <w:t>The paint must be applied in a double coat with a thickness of at least 250-300 microns depending on the roughness of the substrate.</w:t>
      </w:r>
    </w:p>
    <w:p w14:paraId="3C5FF857" w14:textId="77777777" w:rsidR="00A74512" w:rsidRPr="00E124DA" w:rsidRDefault="00A74512" w:rsidP="00101D13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</w:p>
    <w:p w14:paraId="48C6EF9B" w14:textId="77777777" w:rsidR="00A74512" w:rsidRPr="00E124DA" w:rsidRDefault="007C1469" w:rsidP="00101D13">
      <w:pPr>
        <w:pStyle w:val="Corpotesto"/>
        <w:ind w:left="160" w:right="493"/>
        <w:rPr>
          <w:rFonts w:ascii="Futura Std Light" w:hAnsi="Futura Std Light"/>
          <w:sz w:val="20"/>
          <w:szCs w:val="20"/>
        </w:rPr>
      </w:pPr>
      <w:r w:rsidRPr="00E124DA">
        <w:rPr>
          <w:rFonts w:ascii="Futura Std Light" w:hAnsi="Futura Std Light"/>
          <w:sz w:val="20"/>
          <w:szCs w:val="20"/>
        </w:rPr>
        <w:t>The product must be used for:</w:t>
      </w:r>
    </w:p>
    <w:p w14:paraId="12E2EA86" w14:textId="77777777" w:rsidR="00A74512" w:rsidRPr="00E124DA" w:rsidRDefault="007C1469" w:rsidP="00101D13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277" w:right="493" w:hanging="118"/>
        <w:rPr>
          <w:rFonts w:ascii="Futura Std Light" w:hAnsi="Futura Std Light"/>
          <w:sz w:val="20"/>
          <w:szCs w:val="20"/>
        </w:rPr>
      </w:pPr>
      <w:r w:rsidRPr="00E124DA">
        <w:rPr>
          <w:rFonts w:ascii="Futura Std Light" w:hAnsi="Futura Std Light"/>
          <w:sz w:val="20"/>
          <w:szCs w:val="20"/>
        </w:rPr>
        <w:t>Waterproof protection for hydraulic binders-based plasters, even if microcracked</w:t>
      </w:r>
    </w:p>
    <w:p w14:paraId="264BC8A9" w14:textId="77777777" w:rsidR="00A74512" w:rsidRPr="00E124DA" w:rsidRDefault="007C1469" w:rsidP="00101D13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right="493" w:firstLine="0"/>
        <w:rPr>
          <w:rFonts w:ascii="Futura Std Light" w:hAnsi="Futura Std Light"/>
          <w:sz w:val="20"/>
          <w:szCs w:val="20"/>
        </w:rPr>
      </w:pPr>
      <w:r w:rsidRPr="00E124DA">
        <w:rPr>
          <w:rFonts w:ascii="Futura Std Light" w:hAnsi="Futura Std Light"/>
          <w:sz w:val="20"/>
          <w:szCs w:val="20"/>
        </w:rPr>
        <w:t>Waterproof and anti-carbonation protection for reinforced concrete structures, even if minor deformations are present, such as walls, parapets, risers of balconies and concrete structures in general cast on site or prefabricated</w:t>
      </w:r>
    </w:p>
    <w:p w14:paraId="445DB4CA" w14:textId="77777777" w:rsidR="00A74512" w:rsidRPr="00E124DA" w:rsidRDefault="007C1469" w:rsidP="00E124DA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277" w:hanging="118"/>
        <w:rPr>
          <w:rFonts w:ascii="Futura Std Light" w:hAnsi="Futura Std Light"/>
          <w:sz w:val="20"/>
          <w:szCs w:val="20"/>
        </w:rPr>
      </w:pPr>
      <w:r w:rsidRPr="00E124DA">
        <w:rPr>
          <w:rFonts w:ascii="Futura Std Light" w:hAnsi="Futura Std Light"/>
          <w:sz w:val="20"/>
          <w:szCs w:val="20"/>
        </w:rPr>
        <w:t>Waterproof protection for thermal insulation systems</w:t>
      </w:r>
    </w:p>
    <w:p w14:paraId="59ED8877" w14:textId="77777777" w:rsidR="00A74512" w:rsidRPr="00E124DA" w:rsidRDefault="007C1469" w:rsidP="00E124DA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277" w:hanging="118"/>
        <w:rPr>
          <w:rFonts w:ascii="Futura Std Light" w:hAnsi="Futura Std Light"/>
          <w:sz w:val="20"/>
          <w:szCs w:val="20"/>
        </w:rPr>
      </w:pPr>
      <w:r w:rsidRPr="00E124DA">
        <w:rPr>
          <w:rFonts w:ascii="Futura Std Light" w:hAnsi="Futura Std Light"/>
          <w:sz w:val="20"/>
          <w:szCs w:val="20"/>
        </w:rPr>
        <w:t>Protective and decorative coating on Cp1, Cp0 and repair mortars in general</w:t>
      </w:r>
    </w:p>
    <w:p w14:paraId="08992A54" w14:textId="77777777" w:rsidR="00A74512" w:rsidRDefault="00A74512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5A65937" w14:textId="1C531D37" w:rsidR="000E3036" w:rsidRDefault="000E3036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9290A9E" w14:textId="3B949415" w:rsidR="000E3036" w:rsidRPr="00E124DA" w:rsidRDefault="00000000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sz w:val="22"/>
        </w:rPr>
        <w:pict w14:anchorId="38C9A075">
          <v:shape id="_x0000_s1031" alt="" style="position:absolute;left:0;text-align:left;margin-left:16.4pt;margin-top:.7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d" strokeweight="1.0001mm">
            <v:path arrowok="t" o:connecttype="custom" o:connectlocs="0,0;2147483646,0" o:connectangles="0,0"/>
            <w10:wrap type="topAndBottom" anchorx="page"/>
          </v:shape>
        </w:pict>
      </w:r>
    </w:p>
    <w:p w14:paraId="76F99DF9" w14:textId="77777777" w:rsidR="00A74512" w:rsidRPr="00E124DA" w:rsidRDefault="007C1469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E124DA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612E41E8" w14:textId="1F2D8E30" w:rsidR="00A74512" w:rsidRPr="00E124DA" w:rsidRDefault="007C1469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E124DA">
        <w:rPr>
          <w:rFonts w:ascii="Futura Std Light" w:hAnsi="Futura Std Light"/>
          <w:sz w:val="20"/>
          <w:szCs w:val="20"/>
        </w:rPr>
        <w:t>EC Certification according to EN 1504-2:2005</w:t>
      </w:r>
    </w:p>
    <w:p w14:paraId="31B478AB" w14:textId="7385F88E" w:rsidR="00456C7C" w:rsidRPr="00E124DA" w:rsidRDefault="00456C7C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6F4DE3C" w14:textId="0AFE8AFA" w:rsidR="00456C7C" w:rsidRPr="00E124DA" w:rsidRDefault="00456C7C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58992FD" w14:textId="61C45BD5" w:rsidR="00456C7C" w:rsidRPr="00E124DA" w:rsidRDefault="00456C7C" w:rsidP="00E124DA">
      <w:pPr>
        <w:pStyle w:val="Corpotesto"/>
        <w:ind w:left="142" w:right="6314"/>
        <w:rPr>
          <w:rFonts w:ascii="Futura Std Medium" w:hAnsi="Futura Std Medium"/>
          <w:b/>
          <w:bCs/>
          <w:sz w:val="20"/>
          <w:szCs w:val="20"/>
        </w:rPr>
      </w:pPr>
      <w:r w:rsidRPr="00E124DA">
        <w:rPr>
          <w:rFonts w:ascii="Futura Std Medium" w:hAnsi="Futura Std Medium"/>
          <w:b/>
          <w:bCs/>
          <w:sz w:val="20"/>
          <w:szCs w:val="20"/>
        </w:rPr>
        <w:t>Specification, Test method and Values</w:t>
      </w:r>
    </w:p>
    <w:p w14:paraId="39D8E461" w14:textId="77777777" w:rsidR="00456C7C" w:rsidRPr="00E124DA" w:rsidRDefault="00456C7C" w:rsidP="00E124DA">
      <w:pPr>
        <w:pStyle w:val="Corpotesto"/>
        <w:ind w:left="142" w:right="6314"/>
        <w:rPr>
          <w:rFonts w:ascii="Futura Std Light" w:hAnsi="Futura Std Light"/>
          <w:b/>
          <w:bCs/>
          <w:sz w:val="20"/>
          <w:szCs w:val="20"/>
        </w:rPr>
      </w:pPr>
    </w:p>
    <w:p w14:paraId="50BE2971" w14:textId="40A20A9D" w:rsidR="00456C7C" w:rsidRPr="00E124DA" w:rsidRDefault="00456C7C" w:rsidP="00E124DA">
      <w:pPr>
        <w:pStyle w:val="Corpotesto"/>
        <w:ind w:left="142" w:right="493"/>
        <w:rPr>
          <w:rFonts w:ascii="Futura Std Light" w:hAnsi="Futura Std Light"/>
          <w:b/>
          <w:bCs/>
          <w:sz w:val="20"/>
          <w:szCs w:val="20"/>
        </w:rPr>
      </w:pPr>
      <w:r w:rsidRPr="00E124DA">
        <w:rPr>
          <w:rFonts w:ascii="Futura Std Medium" w:hAnsi="Futura Std Medium"/>
          <w:b/>
          <w:bCs/>
          <w:sz w:val="20"/>
          <w:szCs w:val="20"/>
        </w:rPr>
        <w:t>Bond strength (UNI EN 1542):</w:t>
      </w:r>
      <w:r w:rsidRPr="00E124DA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E124DA">
        <w:rPr>
          <w:rFonts w:ascii="Futura Std Light" w:hAnsi="Futura Std Light"/>
          <w:sz w:val="20"/>
          <w:szCs w:val="20"/>
        </w:rPr>
        <w:t>3.11 MPa</w:t>
      </w:r>
    </w:p>
    <w:p w14:paraId="2A48A37A" w14:textId="79A7CBF9" w:rsidR="00456C7C" w:rsidRPr="00E124DA" w:rsidRDefault="00456C7C" w:rsidP="00E124DA">
      <w:pPr>
        <w:pStyle w:val="Corpotesto"/>
        <w:ind w:left="142" w:right="351"/>
        <w:rPr>
          <w:rFonts w:ascii="Futura Std Light" w:hAnsi="Futura Std Light"/>
          <w:b/>
          <w:bCs/>
          <w:sz w:val="20"/>
          <w:szCs w:val="20"/>
        </w:rPr>
      </w:pPr>
      <w:r w:rsidRPr="00E124DA">
        <w:rPr>
          <w:rFonts w:ascii="Futura Std Medium" w:hAnsi="Futura Std Medium"/>
          <w:b/>
          <w:bCs/>
          <w:sz w:val="20"/>
          <w:szCs w:val="20"/>
        </w:rPr>
        <w:t>Thermal compatibility (Un/freezing cycles with immersion in de-icing salt) UNI EN 13687-1:</w:t>
      </w:r>
      <w:r w:rsidRPr="00E124DA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E124DA">
        <w:rPr>
          <w:rFonts w:ascii="Futura Std Light" w:hAnsi="Futura Std Light"/>
          <w:sz w:val="20"/>
          <w:szCs w:val="20"/>
        </w:rPr>
        <w:t>3.44 MPa</w:t>
      </w:r>
    </w:p>
    <w:p w14:paraId="3FB4477A" w14:textId="322F05D1" w:rsidR="00456C7C" w:rsidRPr="00E124DA" w:rsidRDefault="00456C7C" w:rsidP="00E124DA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E124DA">
        <w:rPr>
          <w:rFonts w:ascii="Futura Std Medium" w:hAnsi="Futura Std Medium"/>
          <w:b/>
          <w:bCs/>
          <w:sz w:val="20"/>
          <w:szCs w:val="20"/>
        </w:rPr>
        <w:t>Resistance to accelerated ageing (UNI EN 1062-11):</w:t>
      </w:r>
      <w:r w:rsidRPr="00E124DA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E124DA">
        <w:rPr>
          <w:rFonts w:ascii="Futura Std Light" w:hAnsi="Futura Std Light"/>
          <w:sz w:val="20"/>
          <w:szCs w:val="20"/>
        </w:rPr>
        <w:t>fulfilled requisite</w:t>
      </w:r>
    </w:p>
    <w:p w14:paraId="0226EA17" w14:textId="76E7FF5F" w:rsidR="00456C7C" w:rsidRPr="00E124DA" w:rsidRDefault="00456C7C" w:rsidP="00E124DA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E124DA">
        <w:rPr>
          <w:rFonts w:ascii="Futura Std Medium" w:hAnsi="Futura Std Medium"/>
          <w:b/>
          <w:bCs/>
          <w:sz w:val="20"/>
          <w:szCs w:val="20"/>
        </w:rPr>
        <w:t>Capillary absorption (UNI EN 1062-3):</w:t>
      </w:r>
      <w:r w:rsidRPr="00E124DA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E124DA">
        <w:rPr>
          <w:rFonts w:ascii="Futura Std Light" w:hAnsi="Futura Std Light"/>
          <w:sz w:val="20"/>
          <w:szCs w:val="20"/>
        </w:rPr>
        <w:t>≤ 0.03 kg*m</w:t>
      </w:r>
      <w:r w:rsidRPr="00E124DA">
        <w:rPr>
          <w:rFonts w:ascii="Cambria Math" w:hAnsi="Cambria Math" w:cs="Cambria Math"/>
          <w:sz w:val="20"/>
          <w:szCs w:val="20"/>
        </w:rPr>
        <w:t>⁻</w:t>
      </w:r>
      <w:r w:rsidRPr="00E124DA">
        <w:rPr>
          <w:rFonts w:ascii="Futura Std Light" w:hAnsi="Futura Std Light" w:cs="Arial"/>
          <w:sz w:val="20"/>
          <w:szCs w:val="20"/>
        </w:rPr>
        <w:t>²</w:t>
      </w:r>
      <w:r w:rsidRPr="00E124DA">
        <w:rPr>
          <w:rFonts w:ascii="Futura Std Light" w:hAnsi="Futura Std Light"/>
          <w:sz w:val="20"/>
          <w:szCs w:val="20"/>
        </w:rPr>
        <w:t>*h</w:t>
      </w:r>
      <w:r w:rsidRPr="00E124DA">
        <w:rPr>
          <w:rFonts w:ascii="Cambria Math" w:hAnsi="Cambria Math" w:cs="Cambria Math"/>
          <w:sz w:val="20"/>
          <w:szCs w:val="20"/>
        </w:rPr>
        <w:t>⁻</w:t>
      </w:r>
      <w:r w:rsidRPr="00E124DA">
        <w:rPr>
          <w:rFonts w:ascii="Arial" w:hAnsi="Arial" w:cs="Arial"/>
          <w:sz w:val="20"/>
          <w:szCs w:val="20"/>
        </w:rPr>
        <w:t>⁰</w:t>
      </w:r>
      <w:r w:rsidRPr="00E124DA">
        <w:rPr>
          <w:rFonts w:ascii="Futura Std Light" w:hAnsi="Futura Std Light" w:cs="Arial"/>
          <w:sz w:val="20"/>
          <w:szCs w:val="20"/>
        </w:rPr>
        <w:t>·</w:t>
      </w:r>
      <w:r w:rsidRPr="00E124DA">
        <w:rPr>
          <w:rFonts w:ascii="Arial" w:hAnsi="Arial" w:cs="Arial"/>
          <w:sz w:val="20"/>
          <w:szCs w:val="20"/>
        </w:rPr>
        <w:t>⁵</w:t>
      </w:r>
    </w:p>
    <w:p w14:paraId="29EF34DF" w14:textId="71141BAC" w:rsidR="00456C7C" w:rsidRPr="00E124DA" w:rsidRDefault="00456C7C" w:rsidP="00E124DA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E124DA">
        <w:rPr>
          <w:rFonts w:ascii="Futura Std Medium" w:hAnsi="Futura Std Medium"/>
          <w:b/>
          <w:bCs/>
          <w:sz w:val="20"/>
          <w:szCs w:val="20"/>
        </w:rPr>
        <w:t xml:space="preserve">Water </w:t>
      </w:r>
      <w:proofErr w:type="spellStart"/>
      <w:r w:rsidRPr="00E124DA">
        <w:rPr>
          <w:rFonts w:ascii="Futura Std Medium" w:hAnsi="Futura Std Medium"/>
          <w:b/>
          <w:bCs/>
          <w:sz w:val="20"/>
          <w:szCs w:val="20"/>
        </w:rPr>
        <w:t>vapour</w:t>
      </w:r>
      <w:proofErr w:type="spellEnd"/>
      <w:r w:rsidRPr="00E124DA">
        <w:rPr>
          <w:rFonts w:ascii="Futura Std Medium" w:hAnsi="Futura Std Medium"/>
          <w:b/>
          <w:bCs/>
          <w:sz w:val="20"/>
          <w:szCs w:val="20"/>
        </w:rPr>
        <w:t xml:space="preserve"> permeability (UNI EN 7783-2 – equivalent thickness Sd):</w:t>
      </w:r>
      <w:r w:rsidRPr="00E124DA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E124DA">
        <w:rPr>
          <w:rFonts w:ascii="Futura Std Light" w:hAnsi="Futura Std Light"/>
          <w:sz w:val="20"/>
          <w:szCs w:val="20"/>
        </w:rPr>
        <w:t>Sd = 0.28 m</w:t>
      </w:r>
    </w:p>
    <w:p w14:paraId="58CC118D" w14:textId="37C123C5" w:rsidR="00456C7C" w:rsidRPr="00E124DA" w:rsidRDefault="00456C7C" w:rsidP="00E124DA">
      <w:pPr>
        <w:pStyle w:val="Corpotesto"/>
        <w:ind w:left="142" w:right="493"/>
        <w:rPr>
          <w:rFonts w:ascii="Futura Std Light" w:hAnsi="Futura Std Light"/>
          <w:sz w:val="20"/>
          <w:szCs w:val="20"/>
        </w:rPr>
      </w:pPr>
      <w:r w:rsidRPr="00E124DA">
        <w:rPr>
          <w:rFonts w:ascii="Futura Std Medium" w:hAnsi="Futura Std Medium"/>
          <w:b/>
          <w:bCs/>
          <w:sz w:val="20"/>
          <w:szCs w:val="20"/>
        </w:rPr>
        <w:t>Permeability to CO</w:t>
      </w:r>
      <w:r w:rsidRPr="00E124DA">
        <w:rPr>
          <w:rFonts w:ascii="Cambria Math" w:hAnsi="Cambria Math" w:cs="Cambria Math"/>
          <w:b/>
          <w:bCs/>
          <w:sz w:val="20"/>
          <w:szCs w:val="20"/>
        </w:rPr>
        <w:t>₂</w:t>
      </w:r>
      <w:r w:rsidRPr="00E124DA">
        <w:rPr>
          <w:rFonts w:ascii="Futura Std Medium" w:hAnsi="Futura Std Medium"/>
          <w:b/>
          <w:bCs/>
          <w:sz w:val="20"/>
          <w:szCs w:val="20"/>
        </w:rPr>
        <w:t xml:space="preserve"> (UNI EN 1062-6 - equivalent thickness Sd):</w:t>
      </w:r>
      <w:r w:rsidRPr="00E124DA">
        <w:rPr>
          <w:rFonts w:ascii="Futura Std Light" w:hAnsi="Futura Std Light" w:cs="Arial"/>
          <w:b/>
          <w:bCs/>
          <w:iCs/>
          <w:sz w:val="20"/>
          <w:szCs w:val="20"/>
        </w:rPr>
        <w:t xml:space="preserve"> </w:t>
      </w:r>
      <w:r w:rsidRPr="00E124DA">
        <w:rPr>
          <w:rFonts w:ascii="Futura Std Light" w:hAnsi="Futura Std Light"/>
          <w:sz w:val="20"/>
          <w:szCs w:val="20"/>
        </w:rPr>
        <w:t>Sd = 254 m</w:t>
      </w:r>
    </w:p>
    <w:p w14:paraId="27CA2418" w14:textId="7EC609FE" w:rsidR="00456C7C" w:rsidRPr="00E124DA" w:rsidRDefault="00456C7C" w:rsidP="00E124DA">
      <w:pPr>
        <w:pStyle w:val="Corpotesto"/>
        <w:ind w:left="142" w:right="493"/>
        <w:rPr>
          <w:rFonts w:ascii="Futura Std Light" w:hAnsi="Futura Std Light"/>
          <w:b/>
          <w:bCs/>
          <w:sz w:val="20"/>
          <w:szCs w:val="20"/>
        </w:rPr>
      </w:pPr>
      <w:r w:rsidRPr="00E124DA">
        <w:rPr>
          <w:rFonts w:ascii="Futura Std Medium" w:hAnsi="Futura Std Medium"/>
          <w:b/>
          <w:bCs/>
          <w:sz w:val="20"/>
          <w:szCs w:val="20"/>
        </w:rPr>
        <w:t>Crack Bridging Ability (UNI EN 1062-7 – static method):</w:t>
      </w:r>
      <w:r w:rsidRPr="00E124DA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E124DA">
        <w:rPr>
          <w:rFonts w:ascii="Futura Std Light" w:hAnsi="Futura Std Light"/>
          <w:sz w:val="20"/>
          <w:szCs w:val="20"/>
        </w:rPr>
        <w:t>Class A2 &gt; 0.25 mm</w:t>
      </w:r>
    </w:p>
    <w:p w14:paraId="46A34336" w14:textId="77777777" w:rsidR="00A74512" w:rsidRPr="00E124DA" w:rsidRDefault="00A74512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2EAFFF9" w14:textId="77777777" w:rsidR="00A74512" w:rsidRPr="00E124DA" w:rsidRDefault="00A74512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C6ABDDC" w14:textId="77777777" w:rsidR="00A74512" w:rsidRPr="00E124DA" w:rsidRDefault="007C1469" w:rsidP="00E124DA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E124DA">
        <w:rPr>
          <w:rFonts w:ascii="Futura Std Light" w:hAnsi="Futura Std Light"/>
          <w:sz w:val="20"/>
          <w:szCs w:val="20"/>
        </w:rPr>
        <w:t>as well as Paint Protection Volteco or a product with equal or superior characteristics.</w:t>
      </w:r>
    </w:p>
    <w:p w14:paraId="360288EC" w14:textId="0439EED3" w:rsidR="00A74512" w:rsidRPr="00E124DA" w:rsidRDefault="007C1469" w:rsidP="00E124DA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E124DA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1A4BA412" w14:textId="77777777" w:rsidR="00A74512" w:rsidRPr="00E124DA" w:rsidRDefault="007C1469" w:rsidP="00E124DA">
      <w:pPr>
        <w:pStyle w:val="Corpotesto"/>
        <w:ind w:left="160" w:right="114"/>
        <w:rPr>
          <w:rFonts w:ascii="Futura Std Light" w:hAnsi="Futura Std Light"/>
          <w:sz w:val="20"/>
          <w:szCs w:val="20"/>
        </w:rPr>
      </w:pPr>
      <w:r w:rsidRPr="00E124DA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5">
        <w:r w:rsidRPr="00E124DA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62E21450" w14:textId="77777777" w:rsidR="00A74512" w:rsidRPr="00E124DA" w:rsidRDefault="00A74512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6322FBC" w14:textId="77777777" w:rsidR="00A74512" w:rsidRPr="00E124DA" w:rsidRDefault="00A74512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E5DFDA4" w14:textId="2B76783E" w:rsidR="00A74512" w:rsidRPr="00E124DA" w:rsidRDefault="00A74512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3367D1C" w14:textId="6C6A814C" w:rsidR="00456C7C" w:rsidRDefault="00456C7C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3BB97BF" w14:textId="77777777" w:rsidR="00101D13" w:rsidRPr="00E124DA" w:rsidRDefault="00101D13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CEF308D" w14:textId="0F267974" w:rsidR="00456C7C" w:rsidRDefault="00456C7C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E52B813" w14:textId="77777777" w:rsidR="000E3036" w:rsidRDefault="000E3036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A982946" w14:textId="77777777" w:rsidR="000E3036" w:rsidRDefault="000E3036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C69247F" w14:textId="77777777" w:rsidR="000E3036" w:rsidRPr="00E124DA" w:rsidRDefault="000E3036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20DFDA7" w14:textId="7DC8D771" w:rsidR="00456C7C" w:rsidRPr="00E124DA" w:rsidRDefault="00456C7C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CFDF9D9" w14:textId="5666AD9B" w:rsidR="00456C7C" w:rsidRPr="00E124DA" w:rsidRDefault="00456C7C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C1F00DB" w14:textId="0C709A78" w:rsidR="00456C7C" w:rsidRPr="00E124DA" w:rsidRDefault="00456C7C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6E296F4" w14:textId="4DC5F2AB" w:rsidR="00456C7C" w:rsidRPr="00E124DA" w:rsidRDefault="00456C7C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DFB76C4" w14:textId="73082593" w:rsidR="00456C7C" w:rsidRPr="00E124DA" w:rsidRDefault="00456C7C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A967995" w14:textId="19C3024D" w:rsidR="00456C7C" w:rsidRPr="00E124DA" w:rsidRDefault="00456C7C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93C0E26" w14:textId="3FF7C144" w:rsidR="00456C7C" w:rsidRPr="00E124DA" w:rsidRDefault="00456C7C" w:rsidP="00E124D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1EE88F" w14:textId="41F8F69F" w:rsidR="00A74512" w:rsidRPr="00E124DA" w:rsidRDefault="000E3036" w:rsidP="000E3036">
      <w:pPr>
        <w:spacing w:before="1"/>
        <w:ind w:left="142"/>
        <w:rPr>
          <w:rFonts w:ascii="Futura Std Light" w:hAnsi="Futura Std Light"/>
          <w:sz w:val="20"/>
          <w:szCs w:val="20"/>
        </w:rPr>
      </w:pPr>
      <w:r w:rsidRPr="00E124DA">
        <w:rPr>
          <w:rFonts w:ascii="Futura Std Light" w:hAnsi="Futura Std Light"/>
          <w:sz w:val="16"/>
          <w:szCs w:val="16"/>
          <w:lang w:val="it-IT"/>
        </w:rPr>
        <w:t>EN</w:t>
      </w:r>
      <w:r w:rsidRPr="00E124DA">
        <w:rPr>
          <w:rFonts w:ascii="Futura Std Light" w:hAnsi="Futura Std Light"/>
          <w:spacing w:val="-4"/>
          <w:sz w:val="16"/>
          <w:szCs w:val="16"/>
          <w:lang w:val="it-IT"/>
        </w:rPr>
        <w:t xml:space="preserve"> </w:t>
      </w:r>
      <w:proofErr w:type="spellStart"/>
      <w:r>
        <w:rPr>
          <w:rFonts w:ascii="Futura Std Light" w:hAnsi="Futura Std Light"/>
          <w:sz w:val="16"/>
          <w:szCs w:val="16"/>
          <w:lang w:val="it-IT"/>
        </w:rPr>
        <w:t>Specifications</w:t>
      </w:r>
      <w:proofErr w:type="spellEnd"/>
      <w:r w:rsidRPr="00E124DA">
        <w:rPr>
          <w:rFonts w:ascii="Futura Std Light" w:hAnsi="Futura Std Light"/>
          <w:spacing w:val="-4"/>
          <w:sz w:val="16"/>
          <w:szCs w:val="16"/>
          <w:lang w:val="it-IT"/>
        </w:rPr>
        <w:t xml:space="preserve"> </w:t>
      </w:r>
      <w:r w:rsidRPr="007508AF">
        <w:rPr>
          <w:rFonts w:ascii="Futura Std Light" w:hAnsi="Futura Std Light"/>
          <w:sz w:val="16"/>
          <w:szCs w:val="16"/>
        </w:rPr>
        <w:t>n.</w:t>
      </w:r>
      <w:r w:rsidRPr="007508AF">
        <w:rPr>
          <w:rFonts w:ascii="Futura Std Light" w:hAnsi="Futura Std Light"/>
          <w:spacing w:val="-4"/>
          <w:sz w:val="16"/>
          <w:szCs w:val="16"/>
        </w:rPr>
        <w:t xml:space="preserve"> </w:t>
      </w:r>
      <w:r w:rsidRPr="007508AF">
        <w:rPr>
          <w:rFonts w:ascii="Futura Std Light" w:hAnsi="Futura Std Light"/>
          <w:sz w:val="16"/>
          <w:szCs w:val="16"/>
        </w:rPr>
        <w:t>EG</w:t>
      </w:r>
      <w:r w:rsidRPr="007508AF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508AF">
        <w:rPr>
          <w:rFonts w:ascii="Futura Std Light" w:hAnsi="Futura Std Light"/>
          <w:sz w:val="16"/>
          <w:szCs w:val="16"/>
        </w:rPr>
        <w:t>|</w:t>
      </w:r>
      <w:r w:rsidRPr="007508AF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508AF">
        <w:rPr>
          <w:rFonts w:ascii="Futura Std Light" w:hAnsi="Futura Std Light"/>
          <w:sz w:val="16"/>
          <w:szCs w:val="16"/>
        </w:rPr>
        <w:t>CP</w:t>
      </w:r>
      <w:r w:rsidRPr="007508AF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508AF">
        <w:rPr>
          <w:rFonts w:ascii="Futura Std Light" w:hAnsi="Futura Std Light"/>
          <w:sz w:val="16"/>
          <w:szCs w:val="16"/>
        </w:rPr>
        <w:t>|</w:t>
      </w:r>
      <w:r w:rsidRPr="007508AF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508AF">
        <w:rPr>
          <w:rFonts w:ascii="Futura Std Light" w:hAnsi="Futura Std Light"/>
          <w:sz w:val="16"/>
          <w:szCs w:val="16"/>
        </w:rPr>
        <w:t>00</w:t>
      </w:r>
      <w:r w:rsidRPr="007508AF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508AF">
        <w:rPr>
          <w:rFonts w:ascii="Futura Std Light" w:hAnsi="Futura Std Light"/>
          <w:sz w:val="16"/>
          <w:szCs w:val="16"/>
        </w:rPr>
        <w:t>|</w:t>
      </w:r>
      <w:r w:rsidRPr="007508AF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508A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7508AF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508AF">
        <w:rPr>
          <w:rFonts w:ascii="Futura Std Light" w:hAnsi="Futura Std Light"/>
          <w:sz w:val="16"/>
          <w:szCs w:val="16"/>
        </w:rPr>
        <w:t>|</w:t>
      </w:r>
      <w:r w:rsidRPr="007508AF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508AF">
        <w:rPr>
          <w:rFonts w:ascii="Futura Std Light" w:hAnsi="Futura Std Light"/>
          <w:sz w:val="16"/>
          <w:szCs w:val="16"/>
        </w:rPr>
        <w:t>W</w:t>
      </w:r>
      <w:r w:rsidRPr="007508AF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508AF">
        <w:rPr>
          <w:rFonts w:ascii="Futura Std Light" w:hAnsi="Futura Std Light"/>
          <w:sz w:val="16"/>
          <w:szCs w:val="16"/>
        </w:rPr>
        <w:t>|</w:t>
      </w:r>
      <w:r w:rsidRPr="007508AF">
        <w:rPr>
          <w:rFonts w:ascii="Futura Std Light" w:hAnsi="Futura Std Light"/>
          <w:spacing w:val="25"/>
          <w:sz w:val="16"/>
          <w:szCs w:val="16"/>
        </w:rPr>
        <w:t xml:space="preserve"> </w:t>
      </w:r>
      <w:r w:rsidRPr="007508A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7508AF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0DCC753C" wp14:editId="77BA34F8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4512" w:rsidRPr="00E124DA" w:rsidSect="000E3036">
      <w:type w:val="continuous"/>
      <w:pgSz w:w="11910" w:h="16840"/>
      <w:pgMar w:top="1276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A5C00"/>
    <w:multiLevelType w:val="hybridMultilevel"/>
    <w:tmpl w:val="73A4BBDA"/>
    <w:lvl w:ilvl="0" w:tplc="43CA18A6">
      <w:numFmt w:val="bullet"/>
      <w:lvlText w:val="•"/>
      <w:lvlJc w:val="left"/>
      <w:pPr>
        <w:ind w:left="160" w:hanging="117"/>
      </w:pPr>
      <w:rPr>
        <w:rFonts w:ascii="Microsoft Sans Serif" w:eastAsia="Microsoft Sans Serif" w:hAnsi="Microsoft Sans Serif" w:cs="Microsoft Sans Serif" w:hint="default"/>
        <w:w w:val="114"/>
        <w:sz w:val="18"/>
        <w:szCs w:val="18"/>
        <w:lang w:val="en-US" w:eastAsia="en-US" w:bidi="ar-SA"/>
      </w:rPr>
    </w:lvl>
    <w:lvl w:ilvl="1" w:tplc="1CB6B698">
      <w:numFmt w:val="bullet"/>
      <w:lvlText w:val="•"/>
      <w:lvlJc w:val="left"/>
      <w:pPr>
        <w:ind w:left="1298" w:hanging="117"/>
      </w:pPr>
      <w:rPr>
        <w:rFonts w:hint="default"/>
        <w:lang w:val="en-US" w:eastAsia="en-US" w:bidi="ar-SA"/>
      </w:rPr>
    </w:lvl>
    <w:lvl w:ilvl="2" w:tplc="55E22BFC">
      <w:numFmt w:val="bullet"/>
      <w:lvlText w:val="•"/>
      <w:lvlJc w:val="left"/>
      <w:pPr>
        <w:ind w:left="2437" w:hanging="117"/>
      </w:pPr>
      <w:rPr>
        <w:rFonts w:hint="default"/>
        <w:lang w:val="en-US" w:eastAsia="en-US" w:bidi="ar-SA"/>
      </w:rPr>
    </w:lvl>
    <w:lvl w:ilvl="3" w:tplc="A7923CBA">
      <w:numFmt w:val="bullet"/>
      <w:lvlText w:val="•"/>
      <w:lvlJc w:val="left"/>
      <w:pPr>
        <w:ind w:left="3575" w:hanging="117"/>
      </w:pPr>
      <w:rPr>
        <w:rFonts w:hint="default"/>
        <w:lang w:val="en-US" w:eastAsia="en-US" w:bidi="ar-SA"/>
      </w:rPr>
    </w:lvl>
    <w:lvl w:ilvl="4" w:tplc="2148174C">
      <w:numFmt w:val="bullet"/>
      <w:lvlText w:val="•"/>
      <w:lvlJc w:val="left"/>
      <w:pPr>
        <w:ind w:left="4714" w:hanging="117"/>
      </w:pPr>
      <w:rPr>
        <w:rFonts w:hint="default"/>
        <w:lang w:val="en-US" w:eastAsia="en-US" w:bidi="ar-SA"/>
      </w:rPr>
    </w:lvl>
    <w:lvl w:ilvl="5" w:tplc="0F6C1360">
      <w:numFmt w:val="bullet"/>
      <w:lvlText w:val="•"/>
      <w:lvlJc w:val="left"/>
      <w:pPr>
        <w:ind w:left="5852" w:hanging="117"/>
      </w:pPr>
      <w:rPr>
        <w:rFonts w:hint="default"/>
        <w:lang w:val="en-US" w:eastAsia="en-US" w:bidi="ar-SA"/>
      </w:rPr>
    </w:lvl>
    <w:lvl w:ilvl="6" w:tplc="91C0FE7C">
      <w:numFmt w:val="bullet"/>
      <w:lvlText w:val="•"/>
      <w:lvlJc w:val="left"/>
      <w:pPr>
        <w:ind w:left="6991" w:hanging="117"/>
      </w:pPr>
      <w:rPr>
        <w:rFonts w:hint="default"/>
        <w:lang w:val="en-US" w:eastAsia="en-US" w:bidi="ar-SA"/>
      </w:rPr>
    </w:lvl>
    <w:lvl w:ilvl="7" w:tplc="A49A10C4">
      <w:numFmt w:val="bullet"/>
      <w:lvlText w:val="•"/>
      <w:lvlJc w:val="left"/>
      <w:pPr>
        <w:ind w:left="8129" w:hanging="117"/>
      </w:pPr>
      <w:rPr>
        <w:rFonts w:hint="default"/>
        <w:lang w:val="en-US" w:eastAsia="en-US" w:bidi="ar-SA"/>
      </w:rPr>
    </w:lvl>
    <w:lvl w:ilvl="8" w:tplc="9814AB6E">
      <w:numFmt w:val="bullet"/>
      <w:lvlText w:val="•"/>
      <w:lvlJc w:val="left"/>
      <w:pPr>
        <w:ind w:left="9268" w:hanging="117"/>
      </w:pPr>
      <w:rPr>
        <w:rFonts w:hint="default"/>
        <w:lang w:val="en-US" w:eastAsia="en-US" w:bidi="ar-SA"/>
      </w:rPr>
    </w:lvl>
  </w:abstractNum>
  <w:num w:numId="1" w16cid:durableId="48104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4512"/>
    <w:rsid w:val="0006229E"/>
    <w:rsid w:val="000E3036"/>
    <w:rsid w:val="00101D13"/>
    <w:rsid w:val="001D1A88"/>
    <w:rsid w:val="001E51B2"/>
    <w:rsid w:val="002F5650"/>
    <w:rsid w:val="003B5BC5"/>
    <w:rsid w:val="00456C7C"/>
    <w:rsid w:val="005A418C"/>
    <w:rsid w:val="007C1469"/>
    <w:rsid w:val="00A74512"/>
    <w:rsid w:val="00C92A22"/>
    <w:rsid w:val="00D950EF"/>
    <w:rsid w:val="00E124DA"/>
    <w:rsid w:val="00EF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2BD583F"/>
  <w15:docId w15:val="{FEC87649-017F-D142-A53D-98A6F50F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21"/>
      <w:ind w:left="277" w:hanging="118"/>
    </w:pPr>
  </w:style>
  <w:style w:type="paragraph" w:customStyle="1" w:styleId="TableParagraph">
    <w:name w:val="Table Paragraph"/>
    <w:basedOn w:val="Normale"/>
    <w:uiPriority w:val="1"/>
    <w:qFormat/>
    <w:pPr>
      <w:spacing w:before="28"/>
      <w:ind w:left="20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11</cp:revision>
  <cp:lastPrinted>2026-07-10T07:28:00Z</cp:lastPrinted>
  <dcterms:created xsi:type="dcterms:W3CDTF">2022-03-01T07:47:00Z</dcterms:created>
  <dcterms:modified xsi:type="dcterms:W3CDTF">2026-07-10T07:28:00Z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